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9D43EF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bookmarkStart w:id="0" w:name="_GoBack"/>
      <w:r w:rsidRPr="009D43EF">
        <w:rPr>
          <w:rFonts w:asciiTheme="minorHAnsi" w:hAnsiTheme="minorHAnsi" w:cstheme="minorHAnsi"/>
          <w:b/>
          <w:sz w:val="40"/>
          <w:szCs w:val="18"/>
        </w:rPr>
        <w:t>ANNEX 1</w:t>
      </w:r>
      <w:r w:rsidR="006F6AF4" w:rsidRPr="009D43EF">
        <w:rPr>
          <w:rFonts w:asciiTheme="minorHAnsi" w:hAnsiTheme="minorHAnsi" w:cstheme="minorHAnsi"/>
          <w:b/>
          <w:sz w:val="40"/>
          <w:szCs w:val="18"/>
        </w:rPr>
        <w:t>4</w:t>
      </w:r>
    </w:p>
    <w:p w:rsidR="001E411A" w:rsidRPr="009D43EF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9D43EF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9D43EF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9D43EF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Pr="009D43EF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9D43EF" w:rsidRPr="009D43EF" w:rsidRDefault="009D43EF" w:rsidP="009D43E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Cs w:val="20"/>
        </w:rPr>
      </w:pPr>
      <w:r w:rsidRPr="009D43EF">
        <w:rPr>
          <w:rFonts w:asciiTheme="minorHAnsi" w:hAnsiTheme="minorHAnsi" w:cstheme="minorHAnsi"/>
          <w:b/>
          <w:szCs w:val="20"/>
        </w:rPr>
        <w:t>CS/AH01/1101459398/26/PS</w:t>
      </w:r>
    </w:p>
    <w:p w:rsidR="003C10A5" w:rsidRPr="009D43EF" w:rsidRDefault="003C10A5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9D43EF" w:rsidRPr="009D43EF" w:rsidRDefault="009D43EF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9D43EF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lastRenderedPageBreak/>
        <w:t xml:space="preserve">De conformitat amb </w:t>
      </w:r>
      <w:r w:rsidR="00640AF0" w:rsidRPr="009D43EF">
        <w:rPr>
          <w:rFonts w:asciiTheme="minorHAnsi" w:hAnsiTheme="minorHAnsi" w:cstheme="minorHAnsi"/>
          <w:szCs w:val="18"/>
        </w:rPr>
        <w:t>e</w:t>
      </w:r>
      <w:r w:rsidRPr="009D43EF">
        <w:rPr>
          <w:rFonts w:asciiTheme="minorHAnsi" w:hAnsiTheme="minorHAnsi" w:cstheme="minorHAnsi"/>
          <w:szCs w:val="18"/>
        </w:rPr>
        <w:t>l</w:t>
      </w:r>
      <w:r w:rsidR="00640AF0" w:rsidRPr="009D43EF">
        <w:rPr>
          <w:rFonts w:asciiTheme="minorHAnsi" w:hAnsiTheme="minorHAnsi" w:cstheme="minorHAnsi"/>
          <w:szCs w:val="18"/>
        </w:rPr>
        <w:t xml:space="preserve">s </w:t>
      </w:r>
      <w:r w:rsidRPr="009D43EF">
        <w:rPr>
          <w:rFonts w:asciiTheme="minorHAnsi" w:hAnsiTheme="minorHAnsi" w:cstheme="minorHAnsi"/>
          <w:szCs w:val="18"/>
        </w:rPr>
        <w:t>article</w:t>
      </w:r>
      <w:r w:rsidR="00640AF0" w:rsidRPr="009D43EF">
        <w:rPr>
          <w:rFonts w:asciiTheme="minorHAnsi" w:hAnsiTheme="minorHAnsi" w:cstheme="minorHAnsi"/>
          <w:szCs w:val="18"/>
        </w:rPr>
        <w:t>s 216, 217 i 218</w:t>
      </w:r>
      <w:r w:rsidRPr="009D43EF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9D43EF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9D43EF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9D43EF">
        <w:rPr>
          <w:rFonts w:asciiTheme="minorHAnsi" w:hAnsiTheme="minorHAnsi" w:cstheme="minorHAnsi"/>
          <w:szCs w:val="18"/>
        </w:rPr>
        <w:t>ns</w:t>
      </w:r>
      <w:proofErr w:type="spellEnd"/>
      <w:r w:rsidRPr="009D43EF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9D43EF">
        <w:rPr>
          <w:rFonts w:asciiTheme="minorHAnsi" w:hAnsiTheme="minorHAnsi" w:cstheme="minorHAnsi"/>
          <w:i/>
          <w:szCs w:val="18"/>
        </w:rPr>
        <w:t>indicar: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9D43EF">
        <w:rPr>
          <w:rFonts w:asciiTheme="minorHAnsi" w:hAnsiTheme="minorHAnsi" w:cstheme="minorHAnsi"/>
          <w:szCs w:val="18"/>
        </w:rPr>
        <w:t>subcontractistes</w:t>
      </w:r>
      <w:proofErr w:type="spellEnd"/>
      <w:r w:rsidRPr="009D43EF">
        <w:rPr>
          <w:rFonts w:asciiTheme="minorHAnsi" w:hAnsiTheme="minorHAnsi" w:cstheme="minorHAnsi"/>
          <w:szCs w:val="18"/>
        </w:rPr>
        <w:t>.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9D43EF">
        <w:rPr>
          <w:rFonts w:asciiTheme="minorHAnsi" w:hAnsiTheme="minorHAnsi" w:cstheme="minorHAnsi"/>
          <w:szCs w:val="18"/>
        </w:rPr>
        <w:t>subcontractistes</w:t>
      </w:r>
      <w:proofErr w:type="spellEnd"/>
      <w:r w:rsidRPr="009D43EF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9D43EF">
        <w:rPr>
          <w:rFonts w:asciiTheme="minorHAnsi" w:hAnsiTheme="minorHAnsi" w:cstheme="minorHAnsi"/>
          <w:szCs w:val="18"/>
        </w:rPr>
        <w:t xml:space="preserve">tinc intensió de </w:t>
      </w:r>
      <w:r w:rsidRPr="009D43EF">
        <w:rPr>
          <w:rFonts w:asciiTheme="minorHAnsi" w:hAnsiTheme="minorHAnsi" w:cstheme="minorHAnsi"/>
          <w:szCs w:val="18"/>
        </w:rPr>
        <w:t>concert</w:t>
      </w:r>
      <w:r w:rsidR="00D02DB6" w:rsidRPr="009D43EF">
        <w:rPr>
          <w:rFonts w:asciiTheme="minorHAnsi" w:hAnsiTheme="minorHAnsi" w:cstheme="minorHAnsi"/>
          <w:szCs w:val="18"/>
        </w:rPr>
        <w:t>ar</w:t>
      </w:r>
      <w:r w:rsidRPr="009D43EF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9D43EF">
        <w:rPr>
          <w:rFonts w:asciiTheme="minorHAnsi" w:hAnsiTheme="minorHAnsi" w:cstheme="minorHAnsi"/>
          <w:szCs w:val="18"/>
        </w:rPr>
        <w:t>,</w:t>
      </w:r>
      <w:r w:rsidRPr="009D43EF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9D43EF">
        <w:rPr>
          <w:rFonts w:asciiTheme="minorHAnsi" w:hAnsiTheme="minorHAnsi" w:cstheme="minorHAnsi"/>
          <w:szCs w:val="18"/>
        </w:rPr>
        <w:t xml:space="preserve"> o DEUC</w:t>
      </w:r>
      <w:r w:rsidRPr="009D43EF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9D43EF">
        <w:rPr>
          <w:rFonts w:asciiTheme="minorHAnsi" w:hAnsiTheme="minorHAnsi" w:cstheme="minorHAnsi"/>
          <w:szCs w:val="18"/>
        </w:rPr>
        <w:t xml:space="preserve"> </w:t>
      </w:r>
      <w:r w:rsidRPr="009D43EF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9D43E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9D43EF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9D43EF">
        <w:rPr>
          <w:rFonts w:asciiTheme="minorHAnsi" w:hAnsiTheme="minorHAnsi" w:cstheme="minorHAnsi"/>
          <w:szCs w:val="18"/>
        </w:rPr>
        <w:t xml:space="preserve"> </w:t>
      </w:r>
      <w:r w:rsidRPr="009D43EF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9D43EF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9D43EF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9D43EF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9D43EF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9D43EF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9D43EF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  <w:bookmarkEnd w:id="0"/>
    </w:p>
    <w:sectPr w:rsidR="00A46464" w:rsidRPr="009D43EF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9D43EF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987104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897DB-3158-4333-BB8F-25474518A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6FF75-E6DA-4724-AFC0-A54625B28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85ADD-BAA7-4FA2-9B2D-1381E38D32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3</cp:revision>
  <dcterms:created xsi:type="dcterms:W3CDTF">2023-06-16T11:59:00Z</dcterms:created>
  <dcterms:modified xsi:type="dcterms:W3CDTF">2026-02-09T10:00:00Z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